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cs="Helvetica" w:asciiTheme="minorEastAsia" w:hAnsi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/>
          <w:bCs/>
          <w:kern w:val="0"/>
          <w:sz w:val="32"/>
          <w:szCs w:val="32"/>
        </w:rPr>
        <w:t>附件1</w:t>
      </w:r>
      <w:r>
        <w:rPr>
          <w:rFonts w:hint="eastAsia" w:cs="黑体" w:asciiTheme="minorEastAsia" w:hAnsiTheme="minorEastAsia"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cs="Helvetica" w:asciiTheme="minorEastAsia" w:hAnsiTheme="minorEastAsia"/>
          <w:b/>
          <w:kern w:val="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cs="Helvetica" w:asciiTheme="minorEastAsia" w:hAnsiTheme="minorEastAsia"/>
          <w:b/>
          <w:kern w:val="0"/>
          <w:sz w:val="32"/>
          <w:szCs w:val="32"/>
        </w:rPr>
        <w:t>中煤水文局集团有限公司公开招聘岗位信息表</w:t>
      </w:r>
    </w:p>
    <w:tbl>
      <w:tblPr>
        <w:tblStyle w:val="4"/>
        <w:tblW w:w="1424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78"/>
        <w:gridCol w:w="2087"/>
        <w:gridCol w:w="2205"/>
        <w:gridCol w:w="3540"/>
        <w:gridCol w:w="24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具体用人单位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水文一队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长期一线操作岗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钻探工、井架工、物探工等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钻探施工技术和专业的岗位操作能力水平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能长期在一线岗位工作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水文二队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长期一线操作岗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钻探工、井架工、物探工等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钻探施工技术和专业的岗位操作能力水平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能长期在一线岗位工作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水文三队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长期一线操作岗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钻探工、井架工、物探工等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钻探施工技术和专业的岗位操作能力水平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能长期在一线岗位工作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水文四队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长期一线操作岗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钻探工、井架工、物探工等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盐井施工技术和专业的岗位操作能力水平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能长期在一线岗位工作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水文物测队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长期一线操作岗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钻探工、井架工、物探工等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具备一定的的生产管理能力和专业的岗位操作能力水平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能长期在一线岗位工作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DJhNTU5ZWY5ZjE3NDE5MDdkNjVhNDQwOTAzOTMifQ=="/>
  </w:docVars>
  <w:rsids>
    <w:rsidRoot w:val="00000000"/>
    <w:rsid w:val="413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2023-08-28T08:44:57Z</dcterms:created>
  <dc:creator>Administrator</dc:creator>
  <cp:lastModifiedBy>席红</cp:lastModifiedBy>
  <dcterms:modified xsi:type="dcterms:W3CDTF">2023-08-28T08:45:42Z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84493B2614B6437D86D429BA072AD072_12</vt:lpwstr>
  </property>
</Properties>
</file>